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13FCEC" w14:textId="77777777" w:rsidR="0025020A" w:rsidRDefault="0025020A" w:rsidP="0025020A">
      <w:pPr>
        <w:spacing w:line="480" w:lineRule="auto"/>
        <w:ind w:firstLine="720"/>
        <w:jc w:val="center"/>
        <w:rPr>
          <w:rFonts w:ascii="Times New Roman" w:hAnsi="Times New Roman" w:cs="Times New Roman"/>
          <w:sz w:val="24"/>
          <w:szCs w:val="24"/>
        </w:rPr>
      </w:pPr>
    </w:p>
    <w:p w14:paraId="57DACB4A" w14:textId="77777777" w:rsidR="0025020A" w:rsidRDefault="0025020A" w:rsidP="0025020A">
      <w:pPr>
        <w:spacing w:line="480" w:lineRule="auto"/>
        <w:ind w:firstLine="720"/>
        <w:jc w:val="center"/>
        <w:rPr>
          <w:rFonts w:ascii="Times New Roman" w:hAnsi="Times New Roman" w:cs="Times New Roman"/>
          <w:sz w:val="24"/>
          <w:szCs w:val="24"/>
        </w:rPr>
      </w:pPr>
    </w:p>
    <w:p w14:paraId="7FB5C2C0" w14:textId="77777777" w:rsidR="0025020A" w:rsidRDefault="0025020A" w:rsidP="0025020A">
      <w:pPr>
        <w:spacing w:line="480" w:lineRule="auto"/>
        <w:ind w:firstLine="720"/>
        <w:jc w:val="center"/>
        <w:rPr>
          <w:rFonts w:ascii="Times New Roman" w:hAnsi="Times New Roman" w:cs="Times New Roman"/>
          <w:sz w:val="24"/>
          <w:szCs w:val="24"/>
        </w:rPr>
      </w:pPr>
    </w:p>
    <w:p w14:paraId="7AFD3D07" w14:textId="77777777" w:rsidR="0025020A" w:rsidRDefault="0025020A" w:rsidP="0025020A">
      <w:pPr>
        <w:spacing w:line="480" w:lineRule="auto"/>
        <w:ind w:firstLine="720"/>
        <w:jc w:val="center"/>
        <w:rPr>
          <w:rFonts w:ascii="Times New Roman" w:hAnsi="Times New Roman" w:cs="Times New Roman"/>
          <w:sz w:val="24"/>
          <w:szCs w:val="24"/>
        </w:rPr>
      </w:pPr>
    </w:p>
    <w:p w14:paraId="601B2A5B" w14:textId="77777777" w:rsidR="0025020A" w:rsidRDefault="0025020A" w:rsidP="0025020A">
      <w:pPr>
        <w:spacing w:line="480" w:lineRule="auto"/>
        <w:ind w:firstLine="720"/>
        <w:jc w:val="center"/>
        <w:rPr>
          <w:rFonts w:ascii="Times New Roman" w:hAnsi="Times New Roman" w:cs="Times New Roman"/>
          <w:sz w:val="24"/>
          <w:szCs w:val="24"/>
        </w:rPr>
      </w:pPr>
    </w:p>
    <w:p w14:paraId="0D34C5CB" w14:textId="77777777" w:rsidR="0025020A" w:rsidRDefault="0025020A" w:rsidP="0025020A">
      <w:pPr>
        <w:spacing w:line="480" w:lineRule="auto"/>
        <w:ind w:firstLine="720"/>
        <w:jc w:val="center"/>
        <w:rPr>
          <w:rFonts w:ascii="Times New Roman" w:hAnsi="Times New Roman" w:cs="Times New Roman"/>
          <w:sz w:val="24"/>
          <w:szCs w:val="24"/>
        </w:rPr>
      </w:pPr>
    </w:p>
    <w:p w14:paraId="3C94C354" w14:textId="77777777" w:rsidR="0025020A" w:rsidRDefault="0025020A" w:rsidP="0025020A">
      <w:pPr>
        <w:spacing w:line="480" w:lineRule="auto"/>
        <w:ind w:firstLine="720"/>
        <w:jc w:val="center"/>
        <w:rPr>
          <w:rFonts w:ascii="Times New Roman" w:hAnsi="Times New Roman" w:cs="Times New Roman"/>
          <w:sz w:val="24"/>
          <w:szCs w:val="24"/>
        </w:rPr>
      </w:pPr>
    </w:p>
    <w:p w14:paraId="32164B67" w14:textId="77777777" w:rsidR="0025020A" w:rsidRDefault="0025020A" w:rsidP="0025020A">
      <w:pPr>
        <w:spacing w:line="480" w:lineRule="auto"/>
        <w:ind w:firstLine="720"/>
        <w:jc w:val="center"/>
        <w:rPr>
          <w:rFonts w:ascii="Times New Roman" w:hAnsi="Times New Roman" w:cs="Times New Roman"/>
          <w:sz w:val="24"/>
          <w:szCs w:val="24"/>
        </w:rPr>
      </w:pPr>
    </w:p>
    <w:p w14:paraId="1C5778C0" w14:textId="77777777" w:rsidR="0025020A" w:rsidRDefault="0025020A" w:rsidP="0025020A">
      <w:pPr>
        <w:spacing w:line="480" w:lineRule="auto"/>
        <w:ind w:firstLine="720"/>
        <w:jc w:val="center"/>
        <w:rPr>
          <w:rFonts w:ascii="Times New Roman" w:hAnsi="Times New Roman" w:cs="Times New Roman"/>
          <w:sz w:val="24"/>
          <w:szCs w:val="24"/>
        </w:rPr>
      </w:pPr>
      <w:r w:rsidRPr="0025020A">
        <w:rPr>
          <w:rFonts w:ascii="Times New Roman" w:hAnsi="Times New Roman" w:cs="Times New Roman"/>
          <w:sz w:val="24"/>
          <w:szCs w:val="24"/>
        </w:rPr>
        <w:t>Currency Fluctuation</w:t>
      </w:r>
    </w:p>
    <w:p w14:paraId="62C0186B" w14:textId="77777777" w:rsidR="0025020A" w:rsidRDefault="0025020A" w:rsidP="002502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 Name </w:t>
      </w:r>
    </w:p>
    <w:p w14:paraId="7E75A353" w14:textId="77777777" w:rsidR="0025020A" w:rsidRPr="0025020A" w:rsidRDefault="0025020A" w:rsidP="002502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University </w:t>
      </w:r>
    </w:p>
    <w:p w14:paraId="02079AEC" w14:textId="77777777" w:rsidR="0025020A" w:rsidRDefault="0025020A">
      <w:pPr>
        <w:rPr>
          <w:rFonts w:ascii="Times New Roman" w:hAnsi="Times New Roman" w:cs="Times New Roman"/>
          <w:b/>
          <w:sz w:val="24"/>
          <w:szCs w:val="24"/>
        </w:rPr>
      </w:pPr>
      <w:r>
        <w:rPr>
          <w:rFonts w:ascii="Times New Roman" w:hAnsi="Times New Roman" w:cs="Times New Roman"/>
          <w:b/>
          <w:sz w:val="24"/>
          <w:szCs w:val="24"/>
        </w:rPr>
        <w:br w:type="page"/>
      </w:r>
    </w:p>
    <w:p w14:paraId="78CEF545" w14:textId="77777777" w:rsidR="00DD55F8" w:rsidRPr="0025020A" w:rsidRDefault="00DD55F8" w:rsidP="0092698A">
      <w:pPr>
        <w:spacing w:line="480" w:lineRule="auto"/>
        <w:ind w:firstLine="720"/>
        <w:jc w:val="both"/>
        <w:rPr>
          <w:rFonts w:ascii="Times New Roman" w:hAnsi="Times New Roman" w:cs="Times New Roman"/>
          <w:b/>
          <w:sz w:val="24"/>
          <w:szCs w:val="24"/>
        </w:rPr>
      </w:pPr>
      <w:r w:rsidRPr="0025020A">
        <w:rPr>
          <w:rFonts w:ascii="Times New Roman" w:hAnsi="Times New Roman" w:cs="Times New Roman"/>
          <w:b/>
          <w:sz w:val="24"/>
          <w:szCs w:val="24"/>
        </w:rPr>
        <w:lastRenderedPageBreak/>
        <w:t>Real and anticipated volatility in currency valuation increases the risk of doing business outside of one’s own currency. From June 2003 to June 2013, the Chinese Yuan strengthened by 35% against the U.S. Dollar. What kind of repercussions does this fluctuation represent to the international logistics industry? Give one solution to mitigate this risk.</w:t>
      </w:r>
    </w:p>
    <w:p w14:paraId="36A45859" w14:textId="77777777" w:rsidR="00A34B4B" w:rsidRPr="0025020A" w:rsidRDefault="00A34B4B" w:rsidP="0092698A">
      <w:pPr>
        <w:pStyle w:val="NormalWeb"/>
        <w:spacing w:before="240" w:beforeAutospacing="0" w:after="240" w:afterAutospacing="0" w:line="480" w:lineRule="auto"/>
        <w:ind w:firstLine="720"/>
        <w:jc w:val="both"/>
      </w:pPr>
      <w:r w:rsidRPr="0025020A">
        <w:rPr>
          <w:color w:val="000000"/>
        </w:rPr>
        <w:t>The fluctuation of currency because of volatility in valuation affects the international logistics industry. The weaker currency tends to stimulate exports and makes imports expensive, which as a result decreases a country’s trade deficits. Even though it is assumed that a robust currency is a good thing for the economy of a nation; the truth is that this might not be the case. A robust currency can drag the economy after a while, as the whole industry becomes uncompetitive and people lose their jobs. Since GDP is closely associated with exports, weak currency can assist the economy of a nation. At the same time, currency depreciation leads to inflation due to increases in costs for importing goods</w:t>
      </w:r>
      <w:r w:rsidR="0025020A" w:rsidRPr="0025020A">
        <w:t xml:space="preserve"> (</w:t>
      </w:r>
      <w:proofErr w:type="spellStart"/>
      <w:r w:rsidR="0025020A" w:rsidRPr="0025020A">
        <w:t>Ziemerink</w:t>
      </w:r>
      <w:proofErr w:type="spellEnd"/>
      <w:r w:rsidR="0025020A" w:rsidRPr="0025020A">
        <w:t xml:space="preserve"> &amp; </w:t>
      </w:r>
      <w:proofErr w:type="spellStart"/>
      <w:r w:rsidR="0025020A" w:rsidRPr="0025020A">
        <w:t>Willings</w:t>
      </w:r>
      <w:proofErr w:type="spellEnd"/>
      <w:r w:rsidR="0025020A" w:rsidRPr="0025020A">
        <w:t>, 2020)</w:t>
      </w:r>
      <w:r w:rsidRPr="0025020A">
        <w:rPr>
          <w:color w:val="000000"/>
        </w:rPr>
        <w:t xml:space="preserve">. Continuous fluctuation of currency also has a great impact on a country’s market, makes it more volatile, and affects the local and foreign trade. Since </w:t>
      </w:r>
      <w:r w:rsidRPr="0025020A">
        <w:t xml:space="preserve">real and anticipated volatility in currency affects cash flow for the company, economic exposure can lead to serious negative consequences for the operation and profitability of the company.  </w:t>
      </w:r>
      <w:r w:rsidRPr="0025020A">
        <w:rPr>
          <w:color w:val="000000"/>
        </w:rPr>
        <w:t>  </w:t>
      </w:r>
    </w:p>
    <w:p w14:paraId="59DE17B0" w14:textId="77777777" w:rsidR="00A34B4B" w:rsidRPr="0025020A" w:rsidRDefault="00A34B4B" w:rsidP="0092698A">
      <w:pPr>
        <w:pStyle w:val="NormalWeb"/>
        <w:spacing w:before="240" w:beforeAutospacing="0" w:after="240" w:afterAutospacing="0" w:line="480" w:lineRule="auto"/>
        <w:ind w:firstLine="720"/>
        <w:jc w:val="both"/>
        <w:rPr>
          <w:color w:val="000000"/>
        </w:rPr>
      </w:pPr>
      <w:r w:rsidRPr="0025020A">
        <w:rPr>
          <w:color w:val="000000"/>
        </w:rPr>
        <w:t xml:space="preserve">Companies use numerous methods to mitigate the risk of currency fluctuation. One of the ways is invoicing and making contracts only through the U.S. dollars, which helps keep the revenues and expenses in the same currency. This means that the parties active in their home currency do not have transactions and cannot translate risks because the risks are passed to business partners abroad. The main objective of risk mitigation is to reduce or eliminate the economic exposure through hedging. Therefore, a company can match the foreign currency outflow with the </w:t>
      </w:r>
      <w:r w:rsidRPr="0025020A">
        <w:rPr>
          <w:color w:val="000000"/>
        </w:rPr>
        <w:lastRenderedPageBreak/>
        <w:t>currency inflows. An organization can also use currency swaps for obtaining the necessary cash flows in foreign currency at the preferred exchange rate</w:t>
      </w:r>
      <w:r w:rsidR="0025020A" w:rsidRPr="0025020A">
        <w:t xml:space="preserve"> (</w:t>
      </w:r>
      <w:proofErr w:type="spellStart"/>
      <w:r w:rsidR="0025020A" w:rsidRPr="0025020A">
        <w:t>Borad</w:t>
      </w:r>
      <w:proofErr w:type="spellEnd"/>
      <w:r w:rsidR="0025020A" w:rsidRPr="0025020A">
        <w:t xml:space="preserve"> 2019)</w:t>
      </w:r>
      <w:r w:rsidRPr="0025020A">
        <w:rPr>
          <w:color w:val="000000"/>
        </w:rPr>
        <w:t>. The parties involved will make their exchanges in one currency for the same in another currency at specific dates. This method minimizes currency exposure to foreign-currency liabilities.</w:t>
      </w:r>
      <w:r w:rsidR="0025020A" w:rsidRPr="0025020A">
        <w:rPr>
          <w:color w:val="000000"/>
        </w:rPr>
        <w:t xml:space="preserve"> </w:t>
      </w:r>
    </w:p>
    <w:p w14:paraId="383F8E1C" w14:textId="77777777" w:rsidR="0025020A" w:rsidRPr="0025020A" w:rsidRDefault="0025020A" w:rsidP="0092698A">
      <w:pPr>
        <w:spacing w:line="480" w:lineRule="auto"/>
        <w:jc w:val="both"/>
        <w:rPr>
          <w:rFonts w:ascii="Times New Roman" w:eastAsia="Times New Roman" w:hAnsi="Times New Roman" w:cs="Times New Roman"/>
          <w:color w:val="000000"/>
          <w:sz w:val="24"/>
          <w:szCs w:val="24"/>
        </w:rPr>
      </w:pPr>
      <w:r w:rsidRPr="0025020A">
        <w:rPr>
          <w:rFonts w:ascii="Times New Roman" w:hAnsi="Times New Roman" w:cs="Times New Roman"/>
          <w:color w:val="000000"/>
          <w:sz w:val="24"/>
          <w:szCs w:val="24"/>
        </w:rPr>
        <w:br w:type="page"/>
      </w:r>
    </w:p>
    <w:p w14:paraId="793B9379" w14:textId="77777777" w:rsidR="0025020A" w:rsidRPr="0025020A" w:rsidRDefault="0025020A" w:rsidP="0025020A">
      <w:pPr>
        <w:pStyle w:val="NormalWeb"/>
        <w:spacing w:before="240" w:beforeAutospacing="0" w:after="240" w:afterAutospacing="0" w:line="480" w:lineRule="auto"/>
        <w:jc w:val="center"/>
      </w:pPr>
      <w:r w:rsidRPr="0025020A">
        <w:lastRenderedPageBreak/>
        <w:t>References</w:t>
      </w:r>
    </w:p>
    <w:p w14:paraId="7D9577D9" w14:textId="77777777" w:rsidR="0025020A" w:rsidRDefault="0025020A" w:rsidP="0025020A">
      <w:pPr>
        <w:pStyle w:val="NormalWeb"/>
        <w:spacing w:before="240" w:beforeAutospacing="0" w:after="240" w:afterAutospacing="0" w:line="480" w:lineRule="auto"/>
        <w:ind w:left="540" w:hanging="540"/>
      </w:pPr>
      <w:proofErr w:type="spellStart"/>
      <w:r w:rsidRPr="0025020A">
        <w:t>Borad</w:t>
      </w:r>
      <w:proofErr w:type="spellEnd"/>
      <w:r w:rsidRPr="0025020A">
        <w:t xml:space="preserve"> </w:t>
      </w:r>
      <w:proofErr w:type="gramStart"/>
      <w:r w:rsidRPr="0025020A">
        <w:t>S.,(</w:t>
      </w:r>
      <w:proofErr w:type="gramEnd"/>
      <w:r w:rsidRPr="0025020A">
        <w:t xml:space="preserve">2019). </w:t>
      </w:r>
      <w:r w:rsidRPr="0025020A">
        <w:rPr>
          <w:i/>
        </w:rPr>
        <w:t xml:space="preserve">Economic Exposure. </w:t>
      </w:r>
      <w:r w:rsidRPr="0025020A">
        <w:t xml:space="preserve">International Financial Management. </w:t>
      </w:r>
      <w:proofErr w:type="spellStart"/>
      <w:r w:rsidRPr="0025020A">
        <w:t>Efinancemanagement</w:t>
      </w:r>
      <w:proofErr w:type="spellEnd"/>
      <w:r w:rsidRPr="0025020A">
        <w:t xml:space="preserve">. </w:t>
      </w:r>
      <w:hyperlink r:id="rId6" w:history="1">
        <w:r w:rsidRPr="0025020A">
          <w:rPr>
            <w:rStyle w:val="Hyperlink"/>
          </w:rPr>
          <w:t>https://efinancemanagement.com/international-financial-management/economic-exposure</w:t>
        </w:r>
      </w:hyperlink>
    </w:p>
    <w:p w14:paraId="6A23B970" w14:textId="77777777" w:rsidR="0025020A" w:rsidRPr="0025020A" w:rsidRDefault="0025020A" w:rsidP="0025020A">
      <w:pPr>
        <w:pStyle w:val="NormalWeb"/>
        <w:spacing w:before="240" w:beforeAutospacing="0" w:after="240" w:afterAutospacing="0" w:line="480" w:lineRule="auto"/>
        <w:ind w:left="540" w:hanging="540"/>
      </w:pPr>
      <w:proofErr w:type="spellStart"/>
      <w:r w:rsidRPr="0025020A">
        <w:t>Ziemerink</w:t>
      </w:r>
      <w:proofErr w:type="spellEnd"/>
      <w:r w:rsidRPr="0025020A">
        <w:t xml:space="preserve"> C. &amp; </w:t>
      </w:r>
      <w:proofErr w:type="spellStart"/>
      <w:r w:rsidRPr="0025020A">
        <w:t>Willings</w:t>
      </w:r>
      <w:proofErr w:type="spellEnd"/>
      <w:r w:rsidRPr="0025020A">
        <w:t xml:space="preserve"> N., (2020)</w:t>
      </w:r>
      <w:r w:rsidRPr="0025020A">
        <w:rPr>
          <w:i/>
        </w:rPr>
        <w:t xml:space="preserve"> Reducing Risk in Your Global Supply Chain</w:t>
      </w:r>
      <w:r w:rsidRPr="0025020A">
        <w:t xml:space="preserve">. </w:t>
      </w:r>
      <w:proofErr w:type="spellStart"/>
      <w:r w:rsidRPr="0025020A">
        <w:t>Supplychainbrain</w:t>
      </w:r>
      <w:proofErr w:type="spellEnd"/>
      <w:r w:rsidRPr="0025020A">
        <w:t xml:space="preserve">. </w:t>
      </w:r>
      <w:hyperlink r:id="rId7" w:history="1">
        <w:r w:rsidRPr="0025020A">
          <w:rPr>
            <w:rStyle w:val="Hyperlink"/>
          </w:rPr>
          <w:t>https://www.supplychainbrain.com/blogs/1-think-tank/post/31120-reducing-risk-in-your-global-supply-chain</w:t>
        </w:r>
      </w:hyperlink>
    </w:p>
    <w:p w14:paraId="778DF665" w14:textId="77777777" w:rsidR="0025020A" w:rsidRPr="0025020A" w:rsidRDefault="0025020A" w:rsidP="0025020A">
      <w:pPr>
        <w:pStyle w:val="NormalWeb"/>
        <w:spacing w:before="240" w:beforeAutospacing="0" w:after="240" w:afterAutospacing="0" w:line="480" w:lineRule="auto"/>
      </w:pPr>
    </w:p>
    <w:p w14:paraId="1C32726F" w14:textId="77777777" w:rsidR="006B68BE" w:rsidRPr="0025020A" w:rsidRDefault="006B68BE" w:rsidP="0025020A">
      <w:pPr>
        <w:spacing w:line="480" w:lineRule="auto"/>
        <w:rPr>
          <w:rFonts w:ascii="Times New Roman" w:hAnsi="Times New Roman" w:cs="Times New Roman"/>
          <w:sz w:val="24"/>
          <w:szCs w:val="24"/>
        </w:rPr>
      </w:pPr>
    </w:p>
    <w:sectPr w:rsidR="006B68BE" w:rsidRPr="0025020A" w:rsidSect="002502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5B758A" w14:textId="77777777" w:rsidR="00566692" w:rsidRDefault="00566692" w:rsidP="0025020A">
      <w:pPr>
        <w:spacing w:after="0" w:line="240" w:lineRule="auto"/>
      </w:pPr>
      <w:r>
        <w:separator/>
      </w:r>
    </w:p>
  </w:endnote>
  <w:endnote w:type="continuationSeparator" w:id="0">
    <w:p w14:paraId="1621A695" w14:textId="77777777" w:rsidR="00566692" w:rsidRDefault="00566692" w:rsidP="00250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9BBC1A" w14:textId="77777777" w:rsidR="00566692" w:rsidRDefault="00566692" w:rsidP="0025020A">
      <w:pPr>
        <w:spacing w:after="0" w:line="240" w:lineRule="auto"/>
      </w:pPr>
      <w:r>
        <w:separator/>
      </w:r>
    </w:p>
  </w:footnote>
  <w:footnote w:type="continuationSeparator" w:id="0">
    <w:p w14:paraId="1E3DC555" w14:textId="77777777" w:rsidR="00566692" w:rsidRDefault="00566692" w:rsidP="00250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EAE055" w14:textId="77777777" w:rsidR="0025020A" w:rsidRPr="0025020A" w:rsidRDefault="0025020A" w:rsidP="0025020A">
    <w:pPr>
      <w:pStyle w:val="Header"/>
      <w:rPr>
        <w:rFonts w:ascii="Times New Roman" w:hAnsi="Times New Roman" w:cs="Times New Roman"/>
        <w:sz w:val="24"/>
        <w:szCs w:val="24"/>
      </w:rPr>
    </w:pPr>
    <w:r w:rsidRPr="0025020A">
      <w:rPr>
        <w:rFonts w:ascii="Times New Roman" w:hAnsi="Times New Roman" w:cs="Times New Roman"/>
        <w:sz w:val="24"/>
        <w:szCs w:val="24"/>
      </w:rPr>
      <w:t>CURRENCY FLUCTUATION</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26829858"/>
        <w:docPartObj>
          <w:docPartGallery w:val="Page Numbers (Top of Page)"/>
          <w:docPartUnique/>
        </w:docPartObj>
      </w:sdtPr>
      <w:sdtEndPr>
        <w:rPr>
          <w:noProof/>
        </w:rPr>
      </w:sdtEndPr>
      <w:sdtContent>
        <w:r w:rsidRPr="0025020A">
          <w:rPr>
            <w:rFonts w:ascii="Times New Roman" w:hAnsi="Times New Roman" w:cs="Times New Roman"/>
            <w:sz w:val="24"/>
            <w:szCs w:val="24"/>
          </w:rPr>
          <w:fldChar w:fldCharType="begin"/>
        </w:r>
        <w:r w:rsidRPr="0025020A">
          <w:rPr>
            <w:rFonts w:ascii="Times New Roman" w:hAnsi="Times New Roman" w:cs="Times New Roman"/>
            <w:sz w:val="24"/>
            <w:szCs w:val="24"/>
          </w:rPr>
          <w:instrText xml:space="preserve"> PAGE   \* MERGEFORMAT </w:instrText>
        </w:r>
        <w:r w:rsidRPr="0025020A">
          <w:rPr>
            <w:rFonts w:ascii="Times New Roman" w:hAnsi="Times New Roman" w:cs="Times New Roman"/>
            <w:sz w:val="24"/>
            <w:szCs w:val="24"/>
          </w:rPr>
          <w:fldChar w:fldCharType="separate"/>
        </w:r>
        <w:r>
          <w:rPr>
            <w:rFonts w:ascii="Times New Roman" w:hAnsi="Times New Roman" w:cs="Times New Roman"/>
            <w:noProof/>
            <w:sz w:val="24"/>
            <w:szCs w:val="24"/>
          </w:rPr>
          <w:t>4</w:t>
        </w:r>
        <w:r w:rsidRPr="0025020A">
          <w:rPr>
            <w:rFonts w:ascii="Times New Roman" w:hAnsi="Times New Roman" w:cs="Times New Roman"/>
            <w:noProof/>
            <w:sz w:val="24"/>
            <w:szCs w:val="24"/>
          </w:rPr>
          <w:fldChar w:fldCharType="end"/>
        </w:r>
      </w:sdtContent>
    </w:sdt>
  </w:p>
  <w:p w14:paraId="52AD0687" w14:textId="77777777" w:rsidR="0025020A" w:rsidRPr="0025020A" w:rsidRDefault="0025020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96247" w14:textId="77777777" w:rsidR="0025020A" w:rsidRPr="0025020A" w:rsidRDefault="0025020A" w:rsidP="0025020A">
    <w:pPr>
      <w:pStyle w:val="Header"/>
      <w:rPr>
        <w:rFonts w:ascii="Times New Roman" w:hAnsi="Times New Roman" w:cs="Times New Roman"/>
        <w:sz w:val="24"/>
        <w:szCs w:val="24"/>
      </w:rPr>
    </w:pPr>
    <w:r w:rsidRPr="0025020A">
      <w:rPr>
        <w:rFonts w:ascii="Times New Roman" w:hAnsi="Times New Roman" w:cs="Times New Roman"/>
        <w:sz w:val="24"/>
        <w:szCs w:val="24"/>
      </w:rPr>
      <w:t>Running Head: CURRENCY FLUCTUATION</w:t>
    </w:r>
    <w:r w:rsidRPr="0025020A">
      <w:rPr>
        <w:rFonts w:ascii="Times New Roman" w:hAnsi="Times New Roman" w:cs="Times New Roman"/>
        <w:sz w:val="24"/>
        <w:szCs w:val="24"/>
      </w:rPr>
      <w:tab/>
    </w:r>
    <w:r w:rsidRPr="0025020A">
      <w:rPr>
        <w:rFonts w:ascii="Times New Roman" w:hAnsi="Times New Roman" w:cs="Times New Roman"/>
        <w:sz w:val="24"/>
        <w:szCs w:val="24"/>
      </w:rPr>
      <w:tab/>
    </w:r>
    <w:sdt>
      <w:sdtPr>
        <w:rPr>
          <w:rFonts w:ascii="Times New Roman" w:hAnsi="Times New Roman" w:cs="Times New Roman"/>
          <w:sz w:val="24"/>
          <w:szCs w:val="24"/>
        </w:rPr>
        <w:id w:val="-896660077"/>
        <w:docPartObj>
          <w:docPartGallery w:val="Page Numbers (Top of Page)"/>
          <w:docPartUnique/>
        </w:docPartObj>
      </w:sdtPr>
      <w:sdtEndPr>
        <w:rPr>
          <w:noProof/>
        </w:rPr>
      </w:sdtEndPr>
      <w:sdtContent>
        <w:r w:rsidRPr="0025020A">
          <w:rPr>
            <w:rFonts w:ascii="Times New Roman" w:hAnsi="Times New Roman" w:cs="Times New Roman"/>
            <w:sz w:val="24"/>
            <w:szCs w:val="24"/>
          </w:rPr>
          <w:fldChar w:fldCharType="begin"/>
        </w:r>
        <w:r w:rsidRPr="0025020A">
          <w:rPr>
            <w:rFonts w:ascii="Times New Roman" w:hAnsi="Times New Roman" w:cs="Times New Roman"/>
            <w:sz w:val="24"/>
            <w:szCs w:val="24"/>
          </w:rPr>
          <w:instrText xml:space="preserve"> PAGE   \* MERGEFORMAT </w:instrText>
        </w:r>
        <w:r w:rsidRPr="0025020A">
          <w:rPr>
            <w:rFonts w:ascii="Times New Roman" w:hAnsi="Times New Roman" w:cs="Times New Roman"/>
            <w:sz w:val="24"/>
            <w:szCs w:val="24"/>
          </w:rPr>
          <w:fldChar w:fldCharType="separate"/>
        </w:r>
        <w:r>
          <w:rPr>
            <w:rFonts w:ascii="Times New Roman" w:hAnsi="Times New Roman" w:cs="Times New Roman"/>
            <w:noProof/>
            <w:sz w:val="24"/>
            <w:szCs w:val="24"/>
          </w:rPr>
          <w:t>1</w:t>
        </w:r>
        <w:r w:rsidRPr="0025020A">
          <w:rPr>
            <w:rFonts w:ascii="Times New Roman" w:hAnsi="Times New Roman" w:cs="Times New Roman"/>
            <w:noProof/>
            <w:sz w:val="24"/>
            <w:szCs w:val="24"/>
          </w:rPr>
          <w:fldChar w:fldCharType="end"/>
        </w:r>
      </w:sdtContent>
    </w:sdt>
  </w:p>
  <w:p w14:paraId="45DBE7FA" w14:textId="77777777" w:rsidR="0025020A" w:rsidRPr="0025020A" w:rsidRDefault="002502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92C"/>
    <w:rsid w:val="0025020A"/>
    <w:rsid w:val="00566692"/>
    <w:rsid w:val="00676F1A"/>
    <w:rsid w:val="006B68BE"/>
    <w:rsid w:val="0092698A"/>
    <w:rsid w:val="00A34B4B"/>
    <w:rsid w:val="00C12D23"/>
    <w:rsid w:val="00DD55F8"/>
    <w:rsid w:val="00E13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4028D"/>
  <w15:chartTrackingRefBased/>
  <w15:docId w15:val="{98083306-4F25-4962-A253-D6031DEBA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4B4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20A"/>
    <w:rPr>
      <w:color w:val="0563C1" w:themeColor="hyperlink"/>
      <w:u w:val="single"/>
    </w:rPr>
  </w:style>
  <w:style w:type="paragraph" w:styleId="Header">
    <w:name w:val="header"/>
    <w:basedOn w:val="Normal"/>
    <w:link w:val="HeaderChar"/>
    <w:uiPriority w:val="99"/>
    <w:unhideWhenUsed/>
    <w:rsid w:val="00250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20A"/>
  </w:style>
  <w:style w:type="paragraph" w:styleId="Footer">
    <w:name w:val="footer"/>
    <w:basedOn w:val="Normal"/>
    <w:link w:val="FooterChar"/>
    <w:uiPriority w:val="99"/>
    <w:unhideWhenUsed/>
    <w:rsid w:val="00250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3380511">
      <w:bodyDiv w:val="1"/>
      <w:marLeft w:val="0"/>
      <w:marRight w:val="0"/>
      <w:marTop w:val="0"/>
      <w:marBottom w:val="0"/>
      <w:divBdr>
        <w:top w:val="none" w:sz="0" w:space="0" w:color="auto"/>
        <w:left w:val="none" w:sz="0" w:space="0" w:color="auto"/>
        <w:bottom w:val="none" w:sz="0" w:space="0" w:color="auto"/>
        <w:right w:val="none" w:sz="0" w:space="0" w:color="auto"/>
      </w:divBdr>
    </w:div>
    <w:div w:id="2053532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upplychainbrain.com/blogs/1-think-tank/post/31120-reducing-risk-in-your-global-supply-chai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financemanagement.com/international-financial-management/economic-exposur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HP</cp:lastModifiedBy>
  <cp:revision>2</cp:revision>
  <dcterms:created xsi:type="dcterms:W3CDTF">2020-09-09T21:17:00Z</dcterms:created>
  <dcterms:modified xsi:type="dcterms:W3CDTF">2020-09-09T21:17:00Z</dcterms:modified>
</cp:coreProperties>
</file>